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Restauración de agua e inversión,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los hitos que enmarcan el 75 aniversario de P&amp;G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CIUDAD DE MÉXICO. 29 de mayo de 2023.- The Procter &amp; Gamble celebró el pasado 16 de mayo sus 75 años siendo parte de las familias mexicanas, con más de 30 productos líderes (#1 o #2) en todas las categorías que participa e impulsando la innovación y el crecimiento en el país.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Como agente de cambio, la compañía realizó dos anuncios principales que marcaron la celebración: en materia de sustentabilidad la restauración hídrica, y la inversión para robustecer nuestra cadena de distribución y así servir mejor a nuestros clientes y consumidores. 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Los principales anuncios que se realizaron: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Futuro Positivo para el Agua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 compañía tiene el objetivo de restaurar más agua de la que se consume en las plantas productivas de P&amp;G al producir sus productos en 18 áreas con escasez de agua en todo el mundo, incluyendo sus 6 plantas en México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0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Restaurar más agua de la que se consume cuando se usan productos de P&amp;G en el área metropolitana de la Ciudad de México y de Los Ángeles.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Estos proyectos de restauración tendrán como objetivo ayudar a mejorar la calidad, cantidad y administración de los recursos hídricos para las personas y la naturaleza.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 restauración de los billones de litros de agua que se prevén para las cuencas que alimentan la Ciudad de México al 2030, será a través de alianzas con organizaciones ambientales locales e internacionales, academia, etc. con proyectos para aumentar la recarga de aguas mantos acuíferos, reducir la extracción de aguas subterráneas y/o mejorar o aumentar el tratamiento de aguas residuales, entre otros. </w:t>
      </w:r>
    </w:p>
    <w:p w:rsidR="00000000" w:rsidDel="00000000" w:rsidP="00000000" w:rsidRDefault="00000000" w:rsidRPr="00000000" w14:paraId="00000013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Estos proyectos en la Ciudad de México pueden incluir también reforestación para recarga de subsuelo, programas de sustitución de agua fresca en riego por reciclada y apoyo para potabilización de fuentes de agua, entre otros. </w:t>
      </w:r>
    </w:p>
    <w:p w:rsidR="00000000" w:rsidDel="00000000" w:rsidP="00000000" w:rsidRDefault="00000000" w:rsidRPr="00000000" w14:paraId="00000015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 empresa considera que es la primera vez en la historia que una empresa se compromete a restaurar más agua de la que se consume durante el uso de productos domésticos 2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Inversiones en centros de distribución y producción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Se comunicó la realización de intervenciones importantes en nuestra red de distribución, incluyendo el establecimiento de un tercer centro de distribución en el país, que estará ubicado en Irapuato.</w:t>
      </w:r>
    </w:p>
    <w:p w:rsidR="00000000" w:rsidDel="00000000" w:rsidP="00000000" w:rsidRDefault="00000000" w:rsidRPr="00000000" w14:paraId="0000001E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Estas nuevas instalaciones conllevan una inversión de más de $1,000 millones de pesos, lo que resultará además en la creación de cientos de nuevos empleos directos e indirectos. </w:t>
      </w:r>
    </w:p>
    <w:p w:rsidR="00000000" w:rsidDel="00000000" w:rsidP="00000000" w:rsidRDefault="00000000" w:rsidRPr="00000000" w14:paraId="00000020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Este nuevo centro se implementará en fases durante los siguientes seis años y tiene el objetivo de acercar a la compañía a sus clientes y consumidores del Bajío, Norte y Noreste del país.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Esta inversión forma parte de los compromisos de la empresa para crecer con México; impulsando nuevas 7 líneas de producción, ampliaciones e inversiones constantes.</w:t>
      </w:r>
    </w:p>
    <w:p w:rsidR="00000000" w:rsidDel="00000000" w:rsidP="00000000" w:rsidRDefault="00000000" w:rsidRPr="00000000" w14:paraId="00000024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Además P&amp;G expande su capacidad en varias categorías abriendo nuevas líneas de producción en su Planta Tepeji para fabricar pañales para exportación y toallas femeninas; además de la nueva línea de tabletas que será inaugurada próximamente en la planta Naucalpan de cuidado de la salud.</w:t>
      </w:r>
    </w:p>
    <w:p w:rsidR="00000000" w:rsidDel="00000000" w:rsidP="00000000" w:rsidRDefault="00000000" w:rsidRPr="00000000" w14:paraId="00000026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Cada año, P&amp;G invierte a nivel mundial cerca de 2 mil millones de dólares en lo que respecta a Innovación y Desarrollo (I+D), creación de nuevos negocios y pruebas en los productos y marcas. La meta de la firma está en seguir impulsando la innovación con inversiones significativas que generen un verdadero cambio en la forma en la que se utilizan y consumen sus productos, así como en los beneficios que brinda a los socios de negocio como son clientes y proveedores.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###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Acerca de Procter &amp; Gamble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P&amp;G sirve a consumidores alrededor del mundo con unos de los portafolios de marcas líderes más fuertes y de mayor confianza incluyendo Ace®, Always®, Ariel®, Dolo-Neurobión®, Downy®, Gillette®, Head &amp; Shoulders®, Herbal Essences®, Naturella®, Old-Spice®, Oral-B®, Pantene®, Pepto-Bismol®, Salvo®, Secret®, Sedalmerk® y Vick®, entre otras. La comunidad P&amp;G incluye operaciones en aproximadamente 70 países alrededor del mundo. Para más información acerca de P&amp;G, consulta la página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54545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https://pg.com.mx 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su sala de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prensa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Visita también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54545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Linkedin P&amp;G México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Instagram P&amp;G México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de prensa: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Tanya Belmont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tanya.belmont@another.co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55 6211 9370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Elena Aranda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elena.aranda@another.co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55 7903 4323</w:t>
        <w:br w:type="textWrapping"/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5840" w:w="12240" w:orient="portrait"/>
      <w:pgMar w:bottom="1440" w:top="1440" w:left="1440" w:right="1440" w:header="720" w:footer="10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Agua que se evapora durante la fabricación de nuestros productos o se incorpora al producto terminado fabricado en estos sitios.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rPr/>
    </w:pPr>
    <w:r w:rsidDel="00000000" w:rsidR="00000000" w:rsidRPr="00000000">
      <w:rPr>
        <w:vertAlign w:val="superscript"/>
        <w:rtl w:val="0"/>
      </w:rPr>
      <w:t xml:space="preserve">2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sz w:val="16"/>
        <w:szCs w:val="16"/>
        <w:rtl w:val="0"/>
      </w:rPr>
      <w:t xml:space="preserve">Agua de fugas domésticas y evaporación durante el uso de nuestros productos.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185738</wp:posOffset>
              </wp:positionV>
              <wp:extent cx="7781925" cy="282575"/>
              <wp:effectExtent b="0" l="0" r="0" t="0"/>
              <wp:wrapNone/>
              <wp:docPr descr="{&quot;HashCode&quot;:1452656554,&quot;Height&quot;:792.0,&quot;Width&quot;:612.0,&quot;Placement&quot;:&quot;Header&quot;,&quot;Index&quot;:&quot;Primary&quot;,&quot;Section&quot;:1,&quot;Top&quot;:0.0,&quot;Left&quot;:0.0}"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Business Use</w:t>
                          </w:r>
                        </w:p>
                      </w:txbxContent>
                    </wps:txbx>
                    <wps:bodyPr anchorCtr="0" anchor="t" bIns="0" lIns="91425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185738</wp:posOffset>
              </wp:positionV>
              <wp:extent cx="7781925" cy="282575"/>
              <wp:effectExtent b="0" l="0" r="0" t="0"/>
              <wp:wrapNone/>
              <wp:docPr descr="{&quot;HashCode&quot;:1452656554,&quot;Height&quot;:792.0,&quot;Width&quot;:612.0,&quot;Placement&quot;:&quot;Header&quot;,&quot;Index&quot;:&quot;Primary&quot;,&quot;Section&quot;:1,&quot;Top&quot;:0.0,&quot;Left&quot;:0.0}" id="7" name="image2.png"/>
              <a:graphic>
                <a:graphicData uri="http://schemas.openxmlformats.org/drawingml/2006/picture">
                  <pic:pic>
                    <pic:nvPicPr>
                      <pic:cNvPr descr="{&quot;HashCode&quot;:1452656554,&quot;Height&quot;:792.0,&quot;Width&quot;:612.0,&quot;Placement&quot;:&quot;Header&quot;,&quot;Index&quot;:&quot;Primary&quot;,&quot;Section&quot;:1,&quot;Top&quot;:0.0,&quot;Left&quot;:0.0}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282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-962023</wp:posOffset>
          </wp:positionH>
          <wp:positionV relativeFrom="paragraph">
            <wp:posOffset>-457197</wp:posOffset>
          </wp:positionV>
          <wp:extent cx="7743436" cy="9727095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3436" cy="97270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784D92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4D92"/>
  </w:style>
  <w:style w:type="paragraph" w:styleId="Footer">
    <w:name w:val="footer"/>
    <w:basedOn w:val="Normal"/>
    <w:link w:val="FooterChar"/>
    <w:uiPriority w:val="99"/>
    <w:unhideWhenUsed w:val="1"/>
    <w:rsid w:val="00784D92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4D92"/>
  </w:style>
  <w:style w:type="paragraph" w:styleId="FootnoteText">
    <w:name w:val="footnote text"/>
    <w:basedOn w:val="Normal"/>
    <w:link w:val="FootnoteTextChar"/>
    <w:uiPriority w:val="99"/>
    <w:unhideWhenUsed w:val="1"/>
    <w:rsid w:val="00784D92"/>
    <w:pPr>
      <w:spacing w:line="240" w:lineRule="auto"/>
    </w:pPr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784D92"/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784D92"/>
    <w:rPr>
      <w:vertAlign w:val="superscript"/>
    </w:rPr>
  </w:style>
  <w:style w:type="paragraph" w:styleId="ListParagraph">
    <w:name w:val="List Paragraph"/>
    <w:basedOn w:val="Normal"/>
    <w:uiPriority w:val="34"/>
    <w:qFormat w:val="1"/>
    <w:rsid w:val="00784D92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BA22E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 w:val="1"/>
    <w:rsid w:val="00BA22EA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BA22E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nkedin.com/company/procter-and-gamble/" TargetMode="External"/><Relationship Id="rId10" Type="http://schemas.openxmlformats.org/officeDocument/2006/relationships/hyperlink" Target="https://latam.pg.com/sala-de-prensa/" TargetMode="External"/><Relationship Id="rId13" Type="http://schemas.openxmlformats.org/officeDocument/2006/relationships/hyperlink" Target="https://www.instagram.com/pgcareersmx/" TargetMode="External"/><Relationship Id="rId12" Type="http://schemas.openxmlformats.org/officeDocument/2006/relationships/hyperlink" Target="https://www.linkedin.com/company/procter-and-gambl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atam.pg.com/sala-de-prensa/" TargetMode="Externa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hyperlink" Target="https://us.pg.com/" TargetMode="External"/><Relationship Id="rId8" Type="http://schemas.openxmlformats.org/officeDocument/2006/relationships/hyperlink" Target="https://us.pg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4vY1obGVK9ro1pRd/ATIxQdLQw==">CgMxLjA4AHIhMWlRT0dFVXNvTGY0MHFTbDlCRTF0WXppd1lReGVQZDhO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2023-05-24T04:18:00Z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18e53f-798e-43aa-978d-c3fda1f3a682_Enabled">
    <vt:lpwstr>true</vt:lpwstr>
  </property>
  <property fmtid="{D5CDD505-2E9C-101B-9397-08002B2CF9AE}" pid="3" name="MSIP_Label_a518e53f-798e-43aa-978d-c3fda1f3a682_SetDate">
    <vt:lpwstr>2023-05-24T04:18:39Z</vt:lpwstr>
  </property>
  <property fmtid="{D5CDD505-2E9C-101B-9397-08002B2CF9AE}" pid="4" name="MSIP_Label_a518e53f-798e-43aa-978d-c3fda1f3a682_Method">
    <vt:lpwstr>Privileged</vt:lpwstr>
  </property>
  <property fmtid="{D5CDD505-2E9C-101B-9397-08002B2CF9AE}" pid="5" name="MSIP_Label_a518e53f-798e-43aa-978d-c3fda1f3a682_Name">
    <vt:lpwstr>PG - Internal Use</vt:lpwstr>
  </property>
  <property fmtid="{D5CDD505-2E9C-101B-9397-08002B2CF9AE}" pid="6" name="MSIP_Label_a518e53f-798e-43aa-978d-c3fda1f3a682_SiteId">
    <vt:lpwstr>3596192b-fdf5-4e2c-a6fa-acb706c963d8</vt:lpwstr>
  </property>
  <property fmtid="{D5CDD505-2E9C-101B-9397-08002B2CF9AE}" pid="7" name="MSIP_Label_a518e53f-798e-43aa-978d-c3fda1f3a682_ActionId">
    <vt:lpwstr>9a1de734-e499-47d4-93a5-75aa738bdf87</vt:lpwstr>
  </property>
  <property fmtid="{D5CDD505-2E9C-101B-9397-08002B2CF9AE}" pid="8" name="MSIP_Label_a518e53f-798e-43aa-978d-c3fda1f3a682_ContentBits">
    <vt:lpwstr>1</vt:lpwstr>
  </property>
</Properties>
</file>